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w:t>
      </w:r>
    </w:p>
    <w:p>
      <w:r>
        <w:t>Bundesgericht (BGE), 2000-03-21, DE</w:t>
      </w:r>
    </w:p>
    <w:p>
      <w:r>
        <w:rPr>
          <w:b/>
        </w:rPr>
        <w:t xml:space="preserve">Quelle: </w:t>
      </w:r>
      <w:r>
        <w:t>https://mcp.opencaselaw.ch/entscheid/bge_141 V 5</w:t>
      </w:r>
    </w:p>
    <w:p>
      <w:r>
        <w:t>FR: ATF 141 V 5</w:t>
      </w:r>
    </w:p>
    <w:p>
      <w:r>
        <w:t>IT: DTF 141 V 5</w:t>
      </w:r>
    </w:p>
    <w:p>
      <w:pPr>
        <w:pStyle w:val="Heading2"/>
      </w:pPr>
      <w:r>
        <w:t>Regeste</w:t>
      </w:r>
    </w:p>
    <w:p>
      <w:r>
        <w:t>Regeste Art. 17 ATSG; zumutbare Selbsteingliederung. Zur Feststellung der für die Frage der zumutbaren Selbsteingliederung einer versicherten Person massgebenden Eckwerte des 15-jährigen Rentenbezugs bzw. des Erreichens des 55. Altersjahres wird auf den Zeitpunkt der rentenaufhebenden Verfügung oder auf den darin verfügten Zeitpunkt der Rentenaufhebung abgestellt (E. 4).</w:t>
      </w:r>
    </w:p>
    <w:p>
      <w:pPr>
        <w:pStyle w:val="Heading2"/>
      </w:pPr>
      <w:r>
        <w:t>Erwägungen</w:t>
      </w:r>
    </w:p>
    <w:p>
      <w:r>
        <w:rPr>
          <w:b/>
        </w:rPr>
        <w:t>E. 4.1</w:t>
      </w:r>
    </w:p>
    <w:p>
      <w:r>
        <w:t>Es ist unbestritten, dass die Rechtsprechung von SVR 2011 IV Nr. 30 S. 86, 9C_163/2009 auf jene Fälle zu beschränken ist, in welchen die versicherte Person über 55 Jahre alt ist oder seit mehr als 15 Jahren eine Rente bezieht (vgl. etwa SVR 2011 IV Nr. 73 S. 220, 9C_228/2010). Streitig ist hingegen, ob die Verwaltung auch vorliegend, da der Versicherte bei Erlass der rentenaufhebenden Verfügung am 4. Januar 2013 knapp 54 Jahre alt war und seit 14 Jahren und 11 Monaten eine Invalidenrente bezog, gehalten gewesen wäre, vor der Rentenaufhebung Eingliederungsmassnahmen zu prüfen und durchzuführen.</w:t>
      </w:r>
    </w:p>
    <w:p>
      <w:r>
        <w:rPr>
          <w:b/>
        </w:rPr>
        <w:t>E. 4.2.1</w:t>
      </w:r>
    </w:p>
    <w:p>
      <w:r>
        <w:t>Für die Ermittlung, ob der Eckwert des 55. Altersjahres oder des 15-jährigen Rentenbezugs vorliegt, hat das Bundesgericht in anderen Fällen ohne einlässliche Begründung auf den Zeitpunkt der rentenaufhebenden Verfügung resp. auf den darin verfügten Zeitpunkt der Rentenaufhebung und nicht auf den Zeitpunkt der Einleitung des Revisionsverfahrens oder der ärztlichen Begutachtung abgestellt (vgl. etwa SVR 2012 IV Nr. 25 S. 104, 9C_363/2011 E. 3.2.1, sowie Urteile 9C_178/2014 vom 29. Juli 2014 E. 7.2; 9C_920/2013 vom 20. Mai 2014 E. 4.5; 9C_128/2013 vom 4. November 2013 E. 4.2.1; 8C_39/2012 vom 24. April 2012 E. 5.2 und 9C_254/2011 vom 15. November 2011 E. 7.2). Daran ist festzuhalten. Denn massgeblicher Gedanke bei der Einführung dieser zu berücksichtigenden Parameter ist der Schutz der versicherten Person, welcher infolge eines langjährigen Rentenbezugs eine Eingliederung in den Arbeitsmarkt nicht mehr zugemutet werden kann (vgl. BGE 139 V 442 E. 4.2.2.2 S. 448). Bei Einleitung des Revisionsverfahrens ist der Ausgang der Überprüfung in aller Regel noch offen und die versicherte Person muss namentlich bei den periodisch durchgeführten Revisionen nicht von vornherein mit der Aufhebung ihrer Rente rechnen. Auch die Erstattung des medizinischen Gutachtens kann nicht als massgebend erachtet werden, da zu diesem Zeitpunkt das Ergebnis der Rentenüberprüfung ebenfalls noch nicht abschliessend feststeht, weil bei der Ermittlung des Invaliditätsgrades noch weitere Faktoren mitspielen (etwa Abklärungen zur Festlegung der anwendbaren Methode [z.B. Haushaltsabklärung] oder zu den beruflichen Einsatzmöglichkeiten). Mit Erlass der rentenaufhebenden Verfügung BGE 141 V 5 S. 8 ist jedoch für die versicherte Person ohne Zweifel klar, dass ihr Rentenanspruch unsicher ist und sie sich neu orientieren muss. Diese Überlegungen stimmen denn auch mit jenen zur Schutzbedürftigkeit der versicherten Person beim andauernden Entzug der aufschiebenden Wirkung in Fällen der Rückweisung zu weiteren Abklärungen überein, wo die versicherte Person ab Erlass der strittigen Verfügung mit der Rentenaufhebung rechnen und bereits während des Rechtsmittelverfahrens entsprechend anders disponieren muss (SVR 2011 IV Nr. 33 S. 96, 8C_451/2010 E. 4.2.2). Auch stellt diese Anknüpfung an die rentenaufhebende Verfügung einen klar terminierten Fixpunkt dar (vgl. BGE 139 V 442 E. 4.2.2.2 S. 449). Damit ist die Vorinstanz zu Recht von einem massgebenden Alter von knapp 54 Jahren sowie einem Rentenbezug von 14 Jahren und 11 Monaten ausgegangen ist. Entgegen der Ansicht der IV-Stelle spielt es für die Berechnung der 15-jährigen Bezugsdauer denn auch keine Rolle, ob es sich dabei um eine Voll- oder eine Teilrente handelt, denn massgebend ist die andauernde Abwesenheit vom Arbeitsmarkt (vgl. etwa BGE 140 V 15 E. 5.2 S. 17; BGE 139 V 442 E. 5.1 S. 450).</w:t>
      </w:r>
    </w:p>
    <w:p>
      <w:r>
        <w:rPr>
          <w:b/>
        </w:rPr>
        <w:t>E. 4.2.2</w:t>
      </w:r>
    </w:p>
    <w:p>
      <w:r>
        <w:t>Nach der Rechtsprechung kann die Eingliederung auch in Grenzfällen wie dem vorliegenden (Renteneinstellung im Alter von knapp 54 Jahren und nach einem Rentenbezug von 14 Jahren und 11 Monaten) angeordnet werden, wenn aus den Akten hervorgeht, dass die Verwertung eines bestimmten Leistungspotenzials ohne vorgängige Durchführung befähigender Massnahmen allein mittels Eigenanstrengung der versicherten Person nicht möglich ist (vgl. etwa Urteil 8C_324/2013 vom 29. August 2013 E. 5.2, nicht publ. in: BGE 139 V 442 , oder SVR 2012 IV Nr. 25 S. 104, 9C_363/2011 E. 3.1). Das bedeutet nicht, dass sich die versicherte Person auf eine Bestandesgarantie berufen kann, sondern lediglich, dass ihr zugestanden wird, dass ihre Rente erst nach Prüfung und Durchführung von Eingliederungsmassnahmen eingestellt wird (vgl. etwa Urteil 9C_920/ 2013 vom 20. Mai 2014 E. 4.4 mit Hinweis auf SVR 2011 IV Nr. 73 S. 220, 9C_228/2010). Angesichts der konkreten Umstände, wonach der Versicherte bei Rentenaufhebung seit mindestens 13 Jahren keiner Erwerbstätigkeit mehr nachgegangen ist, nur eine rudimentäre berufliche Ausbildung aufweist und sowohl bezüglich des Alters als auch des Rentenbezugs die vorgegebene Grenze nur knapp nicht erreicht, ist nicht zu beanstanden, dass die Vorinstanz die Prüfung und Durchführung von Eingliederungsmassnahmen vor Aufhebung der Rente anordnete (vgl. insbesondere SVR 2012 IV Nr. 25 S. 104, 9C_363/2011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